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cstheme="minorHAnsi"/>
          <w:b/>
          <w:sz w:val="20"/>
          <w:szCs w:val="20"/>
        </w:rPr>
        <w:id w:val="1746134692"/>
        <w:placeholder>
          <w:docPart w:val="D05B8104AE8648DC8489D434251650DC"/>
        </w:placeholder>
      </w:sdtPr>
      <w:sdtEndPr>
        <w:rPr>
          <w:b w:val="0"/>
        </w:rPr>
      </w:sdtEndPr>
      <w:sdtContent>
        <w:p w:rsidR="00E72007" w:rsidRPr="00E72007" w:rsidRDefault="00E72007" w:rsidP="00864387">
          <w:pPr>
            <w:jc w:val="center"/>
            <w:rPr>
              <w:rFonts w:ascii="Verdana" w:hAnsi="Verdana" w:cstheme="minorHAnsi"/>
              <w:sz w:val="20"/>
              <w:szCs w:val="20"/>
            </w:rPr>
          </w:pPr>
          <w:r w:rsidRPr="00864387">
            <w:rPr>
              <w:rFonts w:ascii="Verdana" w:hAnsi="Verdana" w:cstheme="minorHAnsi"/>
              <w:b/>
              <w:sz w:val="20"/>
              <w:szCs w:val="20"/>
            </w:rPr>
            <w:t>Verpleegkundige zorg bij een urethrale of suprapubische katheter</w:t>
          </w:r>
        </w:p>
      </w:sdtContent>
    </w:sdt>
    <w:p w:rsidR="00E72007" w:rsidRPr="00BD41A5" w:rsidRDefault="00E72007" w:rsidP="006167AC">
      <w:pPr>
        <w:spacing w:after="0" w:line="240" w:lineRule="auto"/>
        <w:rPr>
          <w:rFonts w:ascii="Verdana" w:eastAsia="Times New Roman" w:hAnsi="Verdana" w:cs="Times New Roman"/>
          <w:color w:val="000000"/>
          <w:sz w:val="20"/>
          <w:szCs w:val="20"/>
          <w:lang w:eastAsia="nl-NL"/>
        </w:rPr>
      </w:pPr>
    </w:p>
    <w:p w:rsidR="00EE0932" w:rsidRPr="00BD41A5" w:rsidRDefault="00EE0932" w:rsidP="009C34AE">
      <w:pPr>
        <w:rPr>
          <w:rFonts w:ascii="Verdana" w:hAnsi="Verdana"/>
          <w:color w:val="FF0000"/>
          <w:sz w:val="20"/>
          <w:szCs w:val="20"/>
        </w:rPr>
      </w:pPr>
      <w:r w:rsidRPr="00BD41A5">
        <w:rPr>
          <w:rFonts w:ascii="Verdana" w:hAnsi="Verdana"/>
          <w:b/>
          <w:sz w:val="20"/>
          <w:szCs w:val="20"/>
        </w:rPr>
        <w:t>Inleiding</w:t>
      </w:r>
      <w:r w:rsidRPr="00BD41A5">
        <w:rPr>
          <w:rFonts w:ascii="Verdana" w:hAnsi="Verdana"/>
          <w:b/>
          <w:sz w:val="20"/>
          <w:szCs w:val="20"/>
        </w:rPr>
        <w:br/>
      </w:r>
      <w:r w:rsidR="003336C6" w:rsidRPr="00BD41A5">
        <w:rPr>
          <w:rFonts w:ascii="Verdana" w:hAnsi="Verdana" w:cs="Calibri"/>
          <w:iCs/>
          <w:color w:val="000000"/>
          <w:sz w:val="20"/>
          <w:szCs w:val="20"/>
        </w:rPr>
        <w:t>In hoeverre is de verpleegkundige zorg die jij verleent, rond de urethrale en suprapubische katheter gestoeld op wetenschappelijk bewijs? In deze bijscholing krijgt je adviezen en aanbevelingen vanuit Evidencebased richtlijnen voor best practice in de urologische gezondheidszorg aangereikt. Het doel is de deskundigheid van de zorgverlener (verder) te ontwikkelen en het verbeteren van de huidige praktijk.</w:t>
      </w:r>
    </w:p>
    <w:p w:rsidR="0012342E" w:rsidRPr="00BD41A5" w:rsidRDefault="00EE0932" w:rsidP="00782270">
      <w:pPr>
        <w:rPr>
          <w:rFonts w:ascii="Verdana" w:hAnsi="Verdana"/>
          <w:sz w:val="20"/>
          <w:szCs w:val="20"/>
        </w:rPr>
      </w:pPr>
      <w:r w:rsidRPr="00BD41A5">
        <w:rPr>
          <w:rFonts w:ascii="Verdana" w:hAnsi="Verdana"/>
          <w:b/>
          <w:sz w:val="20"/>
          <w:szCs w:val="20"/>
        </w:rPr>
        <w:t>Doelgroep</w:t>
      </w:r>
      <w:r w:rsidRPr="00BD41A5">
        <w:rPr>
          <w:rFonts w:ascii="Verdana" w:hAnsi="Verdana"/>
          <w:b/>
          <w:sz w:val="20"/>
          <w:szCs w:val="20"/>
        </w:rPr>
        <w:br/>
      </w:r>
      <w:r w:rsidR="0012342E" w:rsidRPr="00BD41A5">
        <w:rPr>
          <w:rFonts w:ascii="Verdana" w:hAnsi="Verdana"/>
          <w:sz w:val="20"/>
          <w:szCs w:val="20"/>
        </w:rPr>
        <w:t xml:space="preserve">- </w:t>
      </w:r>
      <w:r w:rsidRPr="00BD41A5">
        <w:rPr>
          <w:rFonts w:ascii="Verdana" w:hAnsi="Verdana"/>
          <w:sz w:val="20"/>
          <w:szCs w:val="20"/>
        </w:rPr>
        <w:t>VIG-ers, niveau 3</w:t>
      </w:r>
      <w:r w:rsidR="00782270" w:rsidRPr="00BD41A5">
        <w:rPr>
          <w:rFonts w:ascii="Verdana" w:hAnsi="Verdana"/>
          <w:sz w:val="20"/>
          <w:szCs w:val="20"/>
        </w:rPr>
        <w:br/>
      </w:r>
      <w:r w:rsidR="0012342E" w:rsidRPr="00BD41A5">
        <w:rPr>
          <w:rFonts w:ascii="Verdana" w:hAnsi="Verdana"/>
          <w:sz w:val="20"/>
          <w:szCs w:val="20"/>
        </w:rPr>
        <w:t xml:space="preserve">- </w:t>
      </w:r>
      <w:r w:rsidRPr="00BD41A5">
        <w:rPr>
          <w:rFonts w:ascii="Verdana" w:hAnsi="Verdana"/>
          <w:sz w:val="20"/>
          <w:szCs w:val="20"/>
        </w:rPr>
        <w:t>VPK, niveau 4</w:t>
      </w:r>
      <w:r w:rsidR="00782270" w:rsidRPr="00BD41A5">
        <w:rPr>
          <w:rFonts w:ascii="Verdana" w:hAnsi="Verdana"/>
          <w:sz w:val="20"/>
          <w:szCs w:val="20"/>
        </w:rPr>
        <w:br/>
        <w:t xml:space="preserve">- </w:t>
      </w:r>
      <w:r w:rsidR="0012342E" w:rsidRPr="00BD41A5">
        <w:rPr>
          <w:rFonts w:ascii="Verdana" w:hAnsi="Verdana"/>
          <w:sz w:val="20"/>
          <w:szCs w:val="20"/>
        </w:rPr>
        <w:t>minimaal 10 en maximaal 15 cursisten</w:t>
      </w:r>
    </w:p>
    <w:p w:rsidR="00782270" w:rsidRPr="00BD41A5" w:rsidRDefault="00782270" w:rsidP="00EE0932">
      <w:pPr>
        <w:spacing w:after="0" w:line="240" w:lineRule="auto"/>
        <w:rPr>
          <w:rFonts w:ascii="Verdana" w:hAnsi="Verdana"/>
          <w:b/>
          <w:sz w:val="20"/>
          <w:szCs w:val="20"/>
        </w:rPr>
      </w:pPr>
    </w:p>
    <w:p w:rsidR="00EE0932" w:rsidRPr="00BD41A5" w:rsidRDefault="00EE0932" w:rsidP="00EE0932">
      <w:pPr>
        <w:spacing w:after="0" w:line="240" w:lineRule="auto"/>
        <w:rPr>
          <w:rFonts w:ascii="Verdana" w:eastAsia="Times New Roman" w:hAnsi="Verdana" w:cs="Times New Roman"/>
          <w:sz w:val="20"/>
          <w:szCs w:val="20"/>
          <w:lang w:eastAsia="nl-NL"/>
        </w:rPr>
      </w:pPr>
      <w:r w:rsidRPr="00BD41A5">
        <w:rPr>
          <w:rFonts w:ascii="Verdana" w:hAnsi="Verdana"/>
          <w:b/>
          <w:sz w:val="20"/>
          <w:szCs w:val="20"/>
        </w:rPr>
        <w:t>Bronnen</w:t>
      </w:r>
      <w:r w:rsidRPr="00BD41A5">
        <w:rPr>
          <w:rFonts w:ascii="Verdana" w:hAnsi="Verdana"/>
          <w:sz w:val="20"/>
          <w:szCs w:val="20"/>
        </w:rPr>
        <w:br/>
      </w:r>
      <w:r w:rsidRPr="00BD41A5">
        <w:rPr>
          <w:rFonts w:ascii="Verdana" w:eastAsia="Times New Roman" w:hAnsi="Verdana" w:cs="Times New Roman"/>
          <w:sz w:val="20"/>
          <w:szCs w:val="20"/>
          <w:lang w:eastAsia="nl-NL"/>
        </w:rPr>
        <w:t>Katheterisatie: evidencebased richtlijn voor best practice in de urologische gezondheidszorg, V&amp;VN en EAUN</w:t>
      </w:r>
      <w:r w:rsidRPr="00BD41A5">
        <w:rPr>
          <w:rFonts w:ascii="Verdana" w:eastAsia="Times New Roman" w:hAnsi="Verdana" w:cs="Times New Roman"/>
          <w:sz w:val="20"/>
          <w:szCs w:val="20"/>
          <w:lang w:eastAsia="nl-NL"/>
        </w:rPr>
        <w:br/>
        <w:t xml:space="preserve">Deze publicatie is oorspronkelijk uitgegeven in 2012 door de European Association of Urology Nurses (EAUN) onder de titel </w:t>
      </w:r>
      <w:r w:rsidRPr="00BD41A5">
        <w:rPr>
          <w:rFonts w:ascii="Verdana" w:eastAsia="Times New Roman" w:hAnsi="Verdana" w:cs="Times New Roman"/>
          <w:b/>
          <w:bCs/>
          <w:sz w:val="20"/>
          <w:szCs w:val="20"/>
          <w:lang w:eastAsia="nl-NL"/>
        </w:rPr>
        <w:t>Catheterisation, Indwelling catheters in adults”. </w:t>
      </w:r>
      <w:r w:rsidRPr="00BD41A5">
        <w:rPr>
          <w:rFonts w:ascii="Verdana" w:eastAsia="Times New Roman" w:hAnsi="Verdana" w:cs="Times New Roman"/>
          <w:sz w:val="20"/>
          <w:szCs w:val="20"/>
          <w:lang w:eastAsia="nl-NL"/>
        </w:rPr>
        <w:t>Vertaald met toestemming van de European Association of Urology Nurses (EAUN), www.eaun.uroweb.org, maart 2013.</w:t>
      </w:r>
      <w:r w:rsidRPr="00BD41A5">
        <w:rPr>
          <w:rFonts w:ascii="Verdana" w:eastAsia="Times New Roman" w:hAnsi="Verdana" w:cs="Times New Roman"/>
          <w:sz w:val="20"/>
          <w:szCs w:val="20"/>
          <w:lang w:eastAsia="nl-NL"/>
        </w:rPr>
        <w:br/>
        <w:t xml:space="preserve">Leerboek Urologie, van prof.dr.C.H. Bangma, </w:t>
      </w:r>
      <w:r w:rsidR="00C51C01" w:rsidRPr="00BD41A5">
        <w:rPr>
          <w:rFonts w:ascii="Verdana" w:eastAsia="Times New Roman" w:hAnsi="Verdana" w:cs="Times New Roman"/>
          <w:sz w:val="20"/>
          <w:szCs w:val="20"/>
          <w:lang w:eastAsia="nl-NL"/>
        </w:rPr>
        <w:t>2013, ISBN</w:t>
      </w:r>
      <w:r w:rsidRPr="00BD41A5">
        <w:rPr>
          <w:rFonts w:ascii="Verdana" w:eastAsia="Times New Roman" w:hAnsi="Verdana" w:cs="Times New Roman"/>
          <w:sz w:val="20"/>
          <w:szCs w:val="20"/>
          <w:lang w:eastAsia="nl-NL"/>
        </w:rPr>
        <w:t>: 978 90 313 9808 9</w:t>
      </w:r>
    </w:p>
    <w:p w:rsidR="00EE0932" w:rsidRPr="00BD41A5" w:rsidRDefault="00C51C01" w:rsidP="00EE0932">
      <w:pPr>
        <w:spacing w:after="0" w:line="240" w:lineRule="auto"/>
        <w:rPr>
          <w:rFonts w:ascii="Verdana" w:eastAsia="Times New Roman" w:hAnsi="Verdana" w:cs="Times New Roman"/>
          <w:sz w:val="20"/>
          <w:szCs w:val="20"/>
          <w:lang w:eastAsia="nl-NL"/>
        </w:rPr>
      </w:pPr>
      <w:r w:rsidRPr="00BD41A5">
        <w:rPr>
          <w:rFonts w:ascii="Verdana" w:eastAsia="Times New Roman" w:hAnsi="Verdana" w:cs="Times New Roman"/>
          <w:sz w:val="20"/>
          <w:szCs w:val="20"/>
          <w:lang w:eastAsia="nl-NL"/>
        </w:rPr>
        <w:t>Protocol</w:t>
      </w:r>
      <w:r w:rsidR="00EE0932" w:rsidRPr="00BD41A5">
        <w:rPr>
          <w:rFonts w:ascii="Verdana" w:eastAsia="Times New Roman" w:hAnsi="Verdana" w:cs="Times New Roman"/>
          <w:sz w:val="20"/>
          <w:szCs w:val="20"/>
          <w:lang w:eastAsia="nl-NL"/>
        </w:rPr>
        <w:t>, inbrengen van een katheter bij een man/ vrouw, Hagaziekenhuis</w:t>
      </w:r>
      <w:r w:rsidR="00EE0932" w:rsidRPr="00BD41A5">
        <w:rPr>
          <w:rFonts w:ascii="Verdana" w:eastAsia="Times New Roman" w:hAnsi="Verdana" w:cs="Times New Roman"/>
          <w:sz w:val="20"/>
          <w:szCs w:val="20"/>
          <w:lang w:eastAsia="nl-NL"/>
        </w:rPr>
        <w:br/>
        <w:t>Artikel: Fabel of feit: blaasspoelen is zinloos, Uit TvV, juni 2016</w:t>
      </w:r>
    </w:p>
    <w:p w:rsidR="00EE0932" w:rsidRPr="00BD41A5" w:rsidRDefault="00EE0932" w:rsidP="009C34AE">
      <w:pPr>
        <w:rPr>
          <w:rFonts w:ascii="Verdana" w:hAnsi="Verdana"/>
          <w:sz w:val="20"/>
          <w:szCs w:val="20"/>
        </w:rPr>
      </w:pPr>
    </w:p>
    <w:p w:rsidR="009C34AE" w:rsidRPr="00BD41A5" w:rsidRDefault="009C34AE" w:rsidP="009C34AE">
      <w:pPr>
        <w:rPr>
          <w:rFonts w:ascii="Verdana" w:hAnsi="Verdana"/>
          <w:b/>
          <w:sz w:val="20"/>
          <w:szCs w:val="20"/>
        </w:rPr>
      </w:pPr>
      <w:r w:rsidRPr="00BD41A5">
        <w:rPr>
          <w:rFonts w:ascii="Verdana" w:hAnsi="Verdana"/>
          <w:b/>
          <w:sz w:val="20"/>
          <w:szCs w:val="20"/>
        </w:rPr>
        <w:t xml:space="preserve">Programma </w:t>
      </w:r>
      <w:r w:rsidR="00864387">
        <w:rPr>
          <w:rFonts w:ascii="Verdana" w:hAnsi="Verdana"/>
          <w:b/>
          <w:sz w:val="20"/>
          <w:szCs w:val="20"/>
        </w:rPr>
        <w:t>Verpleegkundige zorg bij een urethrale en suprapubische katheter</w:t>
      </w:r>
      <w:r w:rsidR="00B748BB">
        <w:rPr>
          <w:rFonts w:ascii="Verdana" w:hAnsi="Verdana"/>
          <w:b/>
          <w:sz w:val="20"/>
          <w:szCs w:val="20"/>
        </w:rPr>
        <w:t xml:space="preserve"> woensdag 27</w:t>
      </w:r>
      <w:bookmarkStart w:id="0" w:name="_GoBack"/>
      <w:bookmarkEnd w:id="0"/>
      <w:r w:rsidRPr="00BD41A5">
        <w:rPr>
          <w:rFonts w:ascii="Verdana" w:hAnsi="Verdana"/>
          <w:b/>
          <w:sz w:val="20"/>
          <w:szCs w:val="20"/>
        </w:rPr>
        <w:t xml:space="preserve"> september 2017</w:t>
      </w:r>
    </w:p>
    <w:p w:rsidR="009C34AE" w:rsidRPr="00BD41A5" w:rsidRDefault="009C34AE" w:rsidP="009C34AE">
      <w:pPr>
        <w:pStyle w:val="standaardinkolommen"/>
        <w:numPr>
          <w:ilvl w:val="0"/>
          <w:numId w:val="1"/>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BD41A5">
        <w:rPr>
          <w:rFonts w:ascii="Verdana" w:hAnsi="Verdana"/>
        </w:rPr>
        <w:t>13:</w:t>
      </w:r>
      <w:r w:rsidR="00864387">
        <w:rPr>
          <w:rFonts w:ascii="Verdana" w:hAnsi="Verdana"/>
        </w:rPr>
        <w:t>00</w:t>
      </w:r>
      <w:r w:rsidRPr="00BD41A5">
        <w:rPr>
          <w:rFonts w:ascii="Verdana" w:hAnsi="Verdana"/>
        </w:rPr>
        <w:t xml:space="preserve"> – 13:</w:t>
      </w:r>
      <w:r w:rsidR="00864387">
        <w:rPr>
          <w:rFonts w:ascii="Verdana" w:hAnsi="Verdana"/>
        </w:rPr>
        <w:t>1</w:t>
      </w:r>
      <w:r w:rsidRPr="00BD41A5">
        <w:rPr>
          <w:rFonts w:ascii="Verdana" w:hAnsi="Verdana"/>
        </w:rPr>
        <w:t>5 uur</w:t>
      </w:r>
      <w:r w:rsidRPr="00BD41A5">
        <w:rPr>
          <w:rFonts w:ascii="Verdana" w:hAnsi="Verdana"/>
        </w:rPr>
        <w:br/>
      </w:r>
      <w:r w:rsidRPr="00BD41A5">
        <w:rPr>
          <w:rFonts w:ascii="Verdana" w:eastAsiaTheme="minorHAnsi" w:hAnsi="Verdana" w:cstheme="minorBidi"/>
          <w:lang w:eastAsia="en-US"/>
        </w:rPr>
        <w:t>Ontvangst en inleiding</w:t>
      </w:r>
      <w:r w:rsidRPr="00BD41A5">
        <w:rPr>
          <w:rFonts w:ascii="Verdana" w:eastAsiaTheme="minorHAnsi" w:hAnsi="Verdana" w:cstheme="minorBidi"/>
          <w:lang w:eastAsia="en-US"/>
        </w:rPr>
        <w:br/>
      </w:r>
    </w:p>
    <w:p w:rsidR="00D14D86" w:rsidRDefault="009C34AE" w:rsidP="0099167A">
      <w:pPr>
        <w:pStyle w:val="standaardinkolommen"/>
        <w:numPr>
          <w:ilvl w:val="0"/>
          <w:numId w:val="1"/>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D14D86">
        <w:rPr>
          <w:rFonts w:ascii="Verdana" w:eastAsiaTheme="minorHAnsi" w:hAnsi="Verdana" w:cstheme="minorBidi"/>
          <w:lang w:eastAsia="en-US"/>
        </w:rPr>
        <w:t>13:</w:t>
      </w:r>
      <w:r w:rsidR="00D14D86" w:rsidRPr="00D14D86">
        <w:rPr>
          <w:rFonts w:ascii="Verdana" w:eastAsiaTheme="minorHAnsi" w:hAnsi="Verdana" w:cstheme="minorBidi"/>
          <w:lang w:eastAsia="en-US"/>
        </w:rPr>
        <w:t>15 – 1</w:t>
      </w:r>
      <w:r w:rsidR="00864387" w:rsidRPr="00D14D86">
        <w:rPr>
          <w:rFonts w:ascii="Verdana" w:eastAsiaTheme="minorHAnsi" w:hAnsi="Verdana" w:cstheme="minorBidi"/>
          <w:lang w:eastAsia="en-US"/>
        </w:rPr>
        <w:t>4</w:t>
      </w:r>
      <w:r w:rsidRPr="00D14D86">
        <w:rPr>
          <w:rFonts w:ascii="Verdana" w:eastAsiaTheme="minorHAnsi" w:hAnsi="Verdana" w:cstheme="minorBidi"/>
          <w:lang w:eastAsia="en-US"/>
        </w:rPr>
        <w:t>:</w:t>
      </w:r>
      <w:r w:rsidR="00864387" w:rsidRPr="00D14D86">
        <w:rPr>
          <w:rFonts w:ascii="Verdana" w:eastAsiaTheme="minorHAnsi" w:hAnsi="Verdana" w:cstheme="minorBidi"/>
          <w:lang w:eastAsia="en-US"/>
        </w:rPr>
        <w:t>3</w:t>
      </w:r>
      <w:r w:rsidRPr="00D14D86">
        <w:rPr>
          <w:rFonts w:ascii="Verdana" w:eastAsiaTheme="minorHAnsi" w:hAnsi="Verdana" w:cstheme="minorBidi"/>
          <w:lang w:eastAsia="en-US"/>
        </w:rPr>
        <w:t>0 uur</w:t>
      </w:r>
      <w:r w:rsidRPr="00D14D86">
        <w:rPr>
          <w:rFonts w:ascii="Verdana" w:eastAsiaTheme="minorHAnsi" w:hAnsi="Verdana" w:cstheme="minorBidi"/>
          <w:lang w:eastAsia="en-US"/>
        </w:rPr>
        <w:br/>
      </w:r>
      <w:r w:rsidR="00D14D86" w:rsidRPr="00BD41A5">
        <w:rPr>
          <w:rFonts w:ascii="Verdana" w:hAnsi="Verdana" w:cs="Calibri"/>
          <w:color w:val="000000"/>
        </w:rPr>
        <w:t>Verschil urethrale- en suprapubische katheter</w:t>
      </w:r>
      <w:r w:rsidR="00D14D86">
        <w:rPr>
          <w:rFonts w:ascii="Verdana" w:hAnsi="Verdana" w:cs="Calibri"/>
          <w:color w:val="000000"/>
        </w:rPr>
        <w:br/>
      </w:r>
      <w:r w:rsidR="00D14D86" w:rsidRPr="00BD41A5">
        <w:rPr>
          <w:rFonts w:ascii="Verdana" w:hAnsi="Verdana"/>
          <w:color w:val="000000"/>
        </w:rPr>
        <w:t>Indicaties/contra-indicaties voor een urethrale katheter</w:t>
      </w:r>
      <w:r w:rsidR="00D14D86">
        <w:rPr>
          <w:rFonts w:ascii="Verdana" w:eastAsiaTheme="minorHAnsi" w:hAnsi="Verdana" w:cstheme="minorBidi"/>
          <w:lang w:eastAsia="en-US"/>
        </w:rPr>
        <w:br/>
      </w:r>
      <w:r w:rsidR="00D14D86" w:rsidRPr="00BD41A5">
        <w:rPr>
          <w:rFonts w:ascii="Verdana" w:hAnsi="Verdana"/>
          <w:color w:val="000000"/>
        </w:rPr>
        <w:t>Indicaties/contra-indicaties voor een suprapubische katheter</w:t>
      </w:r>
      <w:r w:rsidR="00214BAC">
        <w:rPr>
          <w:rFonts w:ascii="Verdana" w:hAnsi="Verdana"/>
          <w:color w:val="000000"/>
        </w:rPr>
        <w:br/>
      </w:r>
      <w:r w:rsidR="00214BAC" w:rsidRPr="00BD41A5">
        <w:rPr>
          <w:rFonts w:ascii="Verdana" w:hAnsi="Verdana"/>
          <w:color w:val="000000"/>
        </w:rPr>
        <w:t>Materialen en producten</w:t>
      </w:r>
      <w:r w:rsidR="00214BAC">
        <w:rPr>
          <w:rFonts w:ascii="Verdana" w:hAnsi="Verdana"/>
          <w:color w:val="000000"/>
        </w:rPr>
        <w:br/>
      </w:r>
    </w:p>
    <w:p w:rsidR="00214BAC" w:rsidRPr="00214BAC" w:rsidRDefault="00214BAC" w:rsidP="00214BAC">
      <w:pPr>
        <w:pStyle w:val="standaardinkolommen"/>
        <w:numPr>
          <w:ilvl w:val="0"/>
          <w:numId w:val="1"/>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Pr>
          <w:rFonts w:ascii="Verdana" w:eastAsiaTheme="minorHAnsi" w:hAnsi="Verdana" w:cstheme="minorBidi"/>
          <w:lang w:eastAsia="en-US"/>
        </w:rPr>
        <w:t>14:30 – 14:45</w:t>
      </w:r>
      <w:r w:rsidR="009C34AE" w:rsidRPr="00D14D86">
        <w:rPr>
          <w:rFonts w:ascii="Verdana" w:eastAsiaTheme="minorHAnsi" w:hAnsi="Verdana" w:cstheme="minorBidi"/>
          <w:lang w:eastAsia="en-US"/>
        </w:rPr>
        <w:t xml:space="preserve"> uur</w:t>
      </w:r>
      <w:r w:rsidR="009C34AE" w:rsidRPr="00D14D86">
        <w:rPr>
          <w:rFonts w:ascii="Verdana" w:eastAsiaTheme="minorHAnsi" w:hAnsi="Verdana" w:cstheme="minorBidi"/>
          <w:lang w:eastAsia="en-US"/>
        </w:rPr>
        <w:br/>
      </w:r>
      <w:r w:rsidR="009C34AE" w:rsidRPr="00D14D86">
        <w:rPr>
          <w:rFonts w:ascii="Verdana" w:hAnsi="Verdana"/>
        </w:rPr>
        <w:t>Pauze</w:t>
      </w:r>
      <w:r>
        <w:rPr>
          <w:rFonts w:ascii="Verdana" w:hAnsi="Verdana"/>
        </w:rPr>
        <w:br/>
      </w:r>
    </w:p>
    <w:p w:rsidR="00214BAC" w:rsidRPr="00214BAC" w:rsidRDefault="00214BAC" w:rsidP="00214BAC">
      <w:pPr>
        <w:pStyle w:val="standaardinkolommen"/>
        <w:numPr>
          <w:ilvl w:val="0"/>
          <w:numId w:val="1"/>
        </w:numPr>
        <w:tabs>
          <w:tab w:val="left" w:pos="284"/>
          <w:tab w:val="left" w:pos="567"/>
          <w:tab w:val="left" w:pos="851"/>
          <w:tab w:val="left" w:pos="1134"/>
          <w:tab w:val="left" w:pos="1418"/>
        </w:tabs>
        <w:spacing w:line="240" w:lineRule="auto"/>
        <w:ind w:left="284"/>
        <w:rPr>
          <w:rFonts w:ascii="Verdana" w:eastAsiaTheme="minorHAnsi" w:hAnsi="Verdana" w:cstheme="minorBidi"/>
          <w:lang w:eastAsia="en-US"/>
        </w:rPr>
      </w:pPr>
      <w:r w:rsidRPr="00214BAC">
        <w:rPr>
          <w:rFonts w:ascii="Verdana" w:eastAsiaTheme="minorHAnsi" w:hAnsi="Verdana" w:cstheme="minorBidi"/>
          <w:lang w:eastAsia="en-US"/>
        </w:rPr>
        <w:t>14:45</w:t>
      </w:r>
      <w:r w:rsidR="009C34AE" w:rsidRPr="00214BAC">
        <w:rPr>
          <w:rFonts w:ascii="Verdana" w:eastAsiaTheme="minorHAnsi" w:hAnsi="Verdana" w:cstheme="minorBidi"/>
          <w:lang w:eastAsia="en-US"/>
        </w:rPr>
        <w:t xml:space="preserve"> – 1</w:t>
      </w:r>
      <w:r w:rsidRPr="00214BAC">
        <w:rPr>
          <w:rFonts w:ascii="Verdana" w:eastAsiaTheme="minorHAnsi" w:hAnsi="Verdana" w:cstheme="minorBidi"/>
          <w:lang w:eastAsia="en-US"/>
        </w:rPr>
        <w:t>5</w:t>
      </w:r>
      <w:r w:rsidR="009C34AE" w:rsidRPr="00214BAC">
        <w:rPr>
          <w:rFonts w:ascii="Verdana" w:eastAsiaTheme="minorHAnsi" w:hAnsi="Verdana" w:cstheme="minorBidi"/>
          <w:lang w:eastAsia="en-US"/>
        </w:rPr>
        <w:t>:</w:t>
      </w:r>
      <w:r w:rsidRPr="00214BAC">
        <w:rPr>
          <w:rFonts w:ascii="Verdana" w:eastAsiaTheme="minorHAnsi" w:hAnsi="Verdana" w:cstheme="minorBidi"/>
          <w:lang w:eastAsia="en-US"/>
        </w:rPr>
        <w:t>45</w:t>
      </w:r>
      <w:r w:rsidR="009C34AE" w:rsidRPr="00214BAC">
        <w:rPr>
          <w:rFonts w:ascii="Verdana" w:eastAsiaTheme="minorHAnsi" w:hAnsi="Verdana" w:cstheme="minorBidi"/>
          <w:lang w:eastAsia="en-US"/>
        </w:rPr>
        <w:t xml:space="preserve"> uur</w:t>
      </w:r>
      <w:r w:rsidRPr="00214BAC">
        <w:rPr>
          <w:rFonts w:ascii="Verdana" w:hAnsi="Verdana"/>
        </w:rPr>
        <w:br/>
      </w:r>
      <w:r w:rsidRPr="00214BAC">
        <w:rPr>
          <w:rFonts w:ascii="Times New Roman" w:hAnsi="Times New Roman"/>
          <w:color w:val="000000"/>
          <w:sz w:val="14"/>
          <w:szCs w:val="14"/>
        </w:rPr>
        <w:t> </w:t>
      </w:r>
      <w:r w:rsidRPr="00214BAC">
        <w:rPr>
          <w:rFonts w:ascii="Verdana" w:hAnsi="Verdana"/>
          <w:color w:val="000000"/>
        </w:rPr>
        <w:t>Inbrengen van een urethrale katheter</w:t>
      </w:r>
      <w:r w:rsidRPr="00214BAC">
        <w:rPr>
          <w:rFonts w:ascii="Verdana" w:hAnsi="Verdana"/>
          <w:color w:val="000000"/>
        </w:rPr>
        <w:t xml:space="preserve"> </w:t>
      </w:r>
      <w:r w:rsidRPr="00214BAC">
        <w:rPr>
          <w:rFonts w:ascii="Verdana" w:hAnsi="Verdana"/>
          <w:color w:val="000000"/>
        </w:rPr>
        <w:br/>
      </w:r>
      <w:r w:rsidRPr="00214BAC">
        <w:rPr>
          <w:rFonts w:ascii="Verdana" w:hAnsi="Verdana"/>
          <w:color w:val="000000"/>
        </w:rPr>
        <w:t>Verpleegkundige zorg rondom de urethrale katheter</w:t>
      </w:r>
      <w:r w:rsidRPr="00214BAC">
        <w:rPr>
          <w:rFonts w:ascii="Verdana" w:hAnsi="Verdana"/>
          <w:color w:val="000000"/>
        </w:rPr>
        <w:br/>
      </w:r>
      <w:r w:rsidRPr="00214BAC">
        <w:rPr>
          <w:rFonts w:ascii="Verdana" w:hAnsi="Verdana"/>
          <w:color w:val="000000"/>
        </w:rPr>
        <w:t>Inbrengen van een suprapubische katheter</w:t>
      </w:r>
      <w:r w:rsidRPr="00214BAC">
        <w:rPr>
          <w:rFonts w:ascii="Verdana" w:hAnsi="Verdana"/>
          <w:color w:val="000000"/>
        </w:rPr>
        <w:br/>
      </w:r>
      <w:r w:rsidRPr="00214BAC">
        <w:rPr>
          <w:rFonts w:ascii="Verdana" w:hAnsi="Verdana"/>
          <w:color w:val="000000"/>
        </w:rPr>
        <w:t>Verpleegkundige zorg rondom de suprapubische katheter</w:t>
      </w:r>
      <w:r w:rsidRPr="00214BAC">
        <w:rPr>
          <w:rFonts w:ascii="Verdana" w:hAnsi="Verdana"/>
          <w:color w:val="000000"/>
        </w:rPr>
        <w:br/>
      </w:r>
      <w:r w:rsidRPr="00214BAC">
        <w:rPr>
          <w:rFonts w:ascii="Verdana" w:hAnsi="Verdana"/>
          <w:color w:val="000000"/>
        </w:rPr>
        <w:t>Complicaties ten gevolge van een katheter</w:t>
      </w:r>
      <w:r w:rsidRPr="00214BAC">
        <w:rPr>
          <w:rFonts w:ascii="Verdana" w:hAnsi="Verdana"/>
          <w:color w:val="000000"/>
        </w:rPr>
        <w:br/>
      </w:r>
      <w:r w:rsidRPr="00214BAC">
        <w:rPr>
          <w:rFonts w:ascii="Verdana" w:hAnsi="Verdana"/>
          <w:color w:val="000000"/>
        </w:rPr>
        <w:t>Blaasspoelen</w:t>
      </w:r>
      <w:r>
        <w:rPr>
          <w:rFonts w:ascii="Verdana" w:hAnsi="Verdana"/>
          <w:color w:val="000000"/>
        </w:rPr>
        <w:br/>
        <w:t>Mogelijkheid tot het inbrengen van praktijkvoorbeelden</w:t>
      </w:r>
      <w:r>
        <w:rPr>
          <w:rFonts w:ascii="Verdana" w:hAnsi="Verdana"/>
          <w:color w:val="000000"/>
        </w:rPr>
        <w:br/>
      </w:r>
    </w:p>
    <w:p w:rsidR="00214BAC" w:rsidRPr="00214BAC" w:rsidRDefault="00214BAC" w:rsidP="00DC2333">
      <w:pPr>
        <w:pStyle w:val="standaardinkolommen"/>
        <w:numPr>
          <w:ilvl w:val="0"/>
          <w:numId w:val="1"/>
        </w:numPr>
        <w:tabs>
          <w:tab w:val="left" w:pos="284"/>
          <w:tab w:val="left" w:pos="567"/>
          <w:tab w:val="left" w:pos="851"/>
          <w:tab w:val="left" w:pos="1134"/>
          <w:tab w:val="left" w:pos="1418"/>
        </w:tabs>
        <w:spacing w:line="240" w:lineRule="auto"/>
        <w:ind w:left="284"/>
        <w:rPr>
          <w:rFonts w:ascii="Verdana" w:hAnsi="Verdana"/>
        </w:rPr>
      </w:pPr>
      <w:r>
        <w:rPr>
          <w:rFonts w:ascii="Verdana" w:eastAsiaTheme="minorHAnsi" w:hAnsi="Verdana" w:cstheme="minorBidi"/>
          <w:lang w:eastAsia="en-US"/>
        </w:rPr>
        <w:t>15:45 – 16:45 uur</w:t>
      </w:r>
      <w:r w:rsidR="009C34AE" w:rsidRPr="00BD41A5">
        <w:rPr>
          <w:rFonts w:ascii="Verdana" w:eastAsiaTheme="minorHAnsi" w:hAnsi="Verdana" w:cstheme="minorBidi"/>
          <w:lang w:eastAsia="en-US"/>
        </w:rPr>
        <w:br/>
      </w:r>
      <w:r w:rsidR="001216BE">
        <w:rPr>
          <w:rFonts w:ascii="Verdana" w:hAnsi="Verdana"/>
        </w:rPr>
        <w:t>Praktijkles k</w:t>
      </w:r>
      <w:r>
        <w:rPr>
          <w:rFonts w:ascii="Verdana" w:hAnsi="Verdana"/>
        </w:rPr>
        <w:t>athe</w:t>
      </w:r>
      <w:r w:rsidR="001216BE">
        <w:rPr>
          <w:rFonts w:ascii="Verdana" w:hAnsi="Verdana"/>
        </w:rPr>
        <w:t>ter</w:t>
      </w:r>
      <w:r>
        <w:rPr>
          <w:rFonts w:ascii="Verdana" w:hAnsi="Verdana"/>
        </w:rPr>
        <w:t>iseren</w:t>
      </w:r>
    </w:p>
    <w:p w:rsidR="00214BAC" w:rsidRDefault="00214BAC" w:rsidP="00214BAC">
      <w:pPr>
        <w:pStyle w:val="Lijstalinea"/>
        <w:rPr>
          <w:rFonts w:ascii="Verdana" w:hAnsi="Verdana"/>
          <w:color w:val="FF0000"/>
        </w:rPr>
      </w:pPr>
    </w:p>
    <w:p w:rsidR="00BD41A5" w:rsidRPr="00214BAC" w:rsidRDefault="00214BAC" w:rsidP="00BD41A5">
      <w:pPr>
        <w:pStyle w:val="standaardinkolommen"/>
        <w:numPr>
          <w:ilvl w:val="0"/>
          <w:numId w:val="1"/>
        </w:numPr>
        <w:tabs>
          <w:tab w:val="left" w:pos="284"/>
          <w:tab w:val="left" w:pos="567"/>
          <w:tab w:val="left" w:pos="851"/>
          <w:tab w:val="left" w:pos="1134"/>
          <w:tab w:val="left" w:pos="1418"/>
        </w:tabs>
        <w:spacing w:line="240" w:lineRule="auto"/>
        <w:ind w:left="284"/>
        <w:rPr>
          <w:rFonts w:ascii="Verdana" w:hAnsi="Verdana"/>
        </w:rPr>
      </w:pPr>
      <w:r>
        <w:rPr>
          <w:rFonts w:ascii="Verdana" w:hAnsi="Verdana"/>
        </w:rPr>
        <w:t>16:45 -17:00 uur</w:t>
      </w:r>
      <w:r>
        <w:rPr>
          <w:rFonts w:ascii="Verdana" w:hAnsi="Verdana"/>
        </w:rPr>
        <w:br/>
      </w:r>
      <w:r w:rsidR="009C34AE" w:rsidRPr="00214BAC">
        <w:rPr>
          <w:rFonts w:ascii="Verdana" w:hAnsi="Verdana"/>
        </w:rPr>
        <w:t xml:space="preserve">Evaluatie bijscholing, </w:t>
      </w:r>
      <w:r>
        <w:rPr>
          <w:rFonts w:ascii="Verdana" w:eastAsiaTheme="minorHAnsi" w:hAnsi="Verdana" w:cstheme="minorBidi"/>
          <w:lang w:eastAsia="en-US"/>
        </w:rPr>
        <w:t>certificering en afsluiting</w:t>
      </w:r>
    </w:p>
    <w:sectPr w:rsidR="00BD41A5" w:rsidRPr="00214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04EE"/>
    <w:multiLevelType w:val="hybridMultilevel"/>
    <w:tmpl w:val="B6FEC4E6"/>
    <w:lvl w:ilvl="0" w:tplc="A2CE57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750C21"/>
    <w:multiLevelType w:val="hybridMultilevel"/>
    <w:tmpl w:val="D1787F2C"/>
    <w:lvl w:ilvl="0" w:tplc="45BCB276">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AC"/>
    <w:rsid w:val="001216BE"/>
    <w:rsid w:val="0012342E"/>
    <w:rsid w:val="001A718D"/>
    <w:rsid w:val="001B7DC6"/>
    <w:rsid w:val="00214BAC"/>
    <w:rsid w:val="003336C6"/>
    <w:rsid w:val="003C0D4F"/>
    <w:rsid w:val="004705FA"/>
    <w:rsid w:val="00503689"/>
    <w:rsid w:val="006167AC"/>
    <w:rsid w:val="00710AD7"/>
    <w:rsid w:val="00782270"/>
    <w:rsid w:val="00864387"/>
    <w:rsid w:val="009C34AE"/>
    <w:rsid w:val="00AF7B60"/>
    <w:rsid w:val="00B748BB"/>
    <w:rsid w:val="00BD41A5"/>
    <w:rsid w:val="00C51C01"/>
    <w:rsid w:val="00D14D86"/>
    <w:rsid w:val="00E72007"/>
    <w:rsid w:val="00EE0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F16"/>
  <w15:chartTrackingRefBased/>
  <w15:docId w15:val="{DB5A86BF-A1C8-4658-AEC9-F70A871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167A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6167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6167AC"/>
    <w:rPr>
      <w:rFonts w:ascii="Times New Roman" w:eastAsia="Times New Roman" w:hAnsi="Times New Roman" w:cs="Times New Roman"/>
      <w:sz w:val="24"/>
      <w:szCs w:val="24"/>
      <w:lang w:eastAsia="nl-NL"/>
    </w:rPr>
  </w:style>
  <w:style w:type="paragraph" w:customStyle="1" w:styleId="standaardinkolommen">
    <w:name w:val="standaard in kolommen"/>
    <w:basedOn w:val="Standaard"/>
    <w:rsid w:val="009C34AE"/>
    <w:pPr>
      <w:spacing w:after="0" w:line="280" w:lineRule="atLeast"/>
    </w:pPr>
    <w:rPr>
      <w:rFonts w:ascii="Arial" w:eastAsia="Times New Roman" w:hAnsi="Arial" w:cs="Times New Roman"/>
      <w:sz w:val="20"/>
      <w:szCs w:val="20"/>
      <w:lang w:eastAsia="nl-NL"/>
    </w:rPr>
  </w:style>
  <w:style w:type="paragraph" w:styleId="Lijstalinea">
    <w:name w:val="List Paragraph"/>
    <w:basedOn w:val="Standaard"/>
    <w:uiPriority w:val="34"/>
    <w:qFormat/>
    <w:rsid w:val="009C34AE"/>
    <w:pPr>
      <w:ind w:left="720"/>
      <w:contextualSpacing/>
    </w:pPr>
  </w:style>
  <w:style w:type="table" w:styleId="Tabelraster">
    <w:name w:val="Table Grid"/>
    <w:basedOn w:val="Standaardtabel"/>
    <w:uiPriority w:val="39"/>
    <w:rsid w:val="00E7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077">
      <w:bodyDiv w:val="1"/>
      <w:marLeft w:val="0"/>
      <w:marRight w:val="0"/>
      <w:marTop w:val="0"/>
      <w:marBottom w:val="0"/>
      <w:divBdr>
        <w:top w:val="none" w:sz="0" w:space="0" w:color="auto"/>
        <w:left w:val="none" w:sz="0" w:space="0" w:color="auto"/>
        <w:bottom w:val="none" w:sz="0" w:space="0" w:color="auto"/>
        <w:right w:val="none" w:sz="0" w:space="0" w:color="auto"/>
      </w:divBdr>
    </w:div>
    <w:div w:id="656303145">
      <w:bodyDiv w:val="1"/>
      <w:marLeft w:val="0"/>
      <w:marRight w:val="0"/>
      <w:marTop w:val="0"/>
      <w:marBottom w:val="0"/>
      <w:divBdr>
        <w:top w:val="none" w:sz="0" w:space="0" w:color="auto"/>
        <w:left w:val="none" w:sz="0" w:space="0" w:color="auto"/>
        <w:bottom w:val="none" w:sz="0" w:space="0" w:color="auto"/>
        <w:right w:val="none" w:sz="0" w:space="0" w:color="auto"/>
      </w:divBdr>
    </w:div>
    <w:div w:id="16163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5B8104AE8648DC8489D434251650DC"/>
        <w:category>
          <w:name w:val="Algemeen"/>
          <w:gallery w:val="placeholder"/>
        </w:category>
        <w:types>
          <w:type w:val="bbPlcHdr"/>
        </w:types>
        <w:behaviors>
          <w:behavior w:val="content"/>
        </w:behaviors>
        <w:guid w:val="{FC5CAED7-03C8-4651-A1B5-700A2FDAD1F9}"/>
      </w:docPartPr>
      <w:docPartBody>
        <w:p w:rsidR="00000000" w:rsidRDefault="003528F4" w:rsidP="003528F4">
          <w:pPr>
            <w:pStyle w:val="D05B8104AE8648DC8489D434251650DC"/>
          </w:pPr>
          <w:r w:rsidRPr="00D90B4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F4"/>
    <w:rsid w:val="003528F4"/>
    <w:rsid w:val="009B7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28F4"/>
    <w:rPr>
      <w:color w:val="808080"/>
    </w:rPr>
  </w:style>
  <w:style w:type="paragraph" w:customStyle="1" w:styleId="CCC3CA24AE4F44A7AD49C8B27D6576C5">
    <w:name w:val="CCC3CA24AE4F44A7AD49C8B27D6576C5"/>
    <w:rsid w:val="003528F4"/>
  </w:style>
  <w:style w:type="paragraph" w:customStyle="1" w:styleId="D05B8104AE8648DC8489D434251650DC">
    <w:name w:val="D05B8104AE8648DC8489D434251650DC"/>
    <w:rsid w:val="00352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MedivusBijNascholing</dc:creator>
  <cp:keywords/>
  <dc:description/>
  <cp:lastModifiedBy>MedivusBijNascholing</cp:lastModifiedBy>
  <cp:revision>9</cp:revision>
  <dcterms:created xsi:type="dcterms:W3CDTF">2017-07-21T11:04:00Z</dcterms:created>
  <dcterms:modified xsi:type="dcterms:W3CDTF">2017-07-21T12:09:00Z</dcterms:modified>
</cp:coreProperties>
</file>